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FICHA DE INSCRIPCIÓN </w:t>
      </w:r>
      <w:r w:rsidDel="00000000" w:rsidR="00000000" w:rsidRPr="00000000">
        <w:rPr>
          <w:b w:val="1"/>
          <w:sz w:val="24"/>
          <w:szCs w:val="24"/>
          <w:rtl w:val="0"/>
        </w:rPr>
        <w:t xml:space="preserve">FESTIVAL DE TALENTO MÚSICAL DE LA VOZ: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5"/>
        <w:gridCol w:w="5175"/>
        <w:tblGridChange w:id="0">
          <w:tblGrid>
            <w:gridCol w:w="3795"/>
            <w:gridCol w:w="5175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APELLIDOS</w:t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EDAD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ELECTRONICO</w:t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ESTABLECIMIENTO AL QUE REPRESENTA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TITULO DE LA CANCIÓN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FONO CONTACTO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</w:t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FONO APODERADO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COORDINADOR DE CONVIVENCIA</w:t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Este Festival contempla el desarrollo de 2 etapas, la primera abarca entre los días 1 y el 26 de Junio, y  consiste en: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Completar Ficha de Inscripción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Elección de la canción, por parte de cada participantes;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Práctica y ensayos (EN SUS CASAS);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Envío del video;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Selección de los Finalistas:  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26 de Junio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Segunda Etapa: 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Realización Gran Final, Viernes 3 de Junio a las 19:00hrs.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